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3C5529" w:rsidRDefault="003C5529" w14:paraId="3AD82288" w14:textId="77777777">
      <w:pPr>
        <w:pStyle w:val="Corpodetexto"/>
        <w:spacing w:before="4"/>
        <w:ind w:left="0"/>
        <w:jc w:val="left"/>
        <w:rPr>
          <w:rFonts w:ascii="Times New Roman"/>
          <w:sz w:val="14"/>
        </w:rPr>
      </w:pPr>
    </w:p>
    <w:p w:rsidR="003C5529" w:rsidRDefault="002B60E2" w14:paraId="10B1A030" w14:textId="77777777">
      <w:pPr>
        <w:pStyle w:val="Corpodetexto"/>
        <w:ind w:left="4707"/>
        <w:jc w:val="left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3543EEA6" wp14:editId="0A273013">
            <wp:extent cx="828674" cy="8191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4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529" w:rsidRDefault="003C5529" w14:paraId="095B10AE" w14:textId="77777777">
      <w:pPr>
        <w:pStyle w:val="Corpodetexto"/>
        <w:spacing w:before="10"/>
        <w:ind w:left="0"/>
        <w:jc w:val="left"/>
        <w:rPr>
          <w:rFonts w:ascii="Times New Roman"/>
          <w:sz w:val="10"/>
        </w:rPr>
      </w:pPr>
    </w:p>
    <w:p w:rsidRPr="00D51580" w:rsidR="00937E9D" w:rsidP="00937E9D" w:rsidRDefault="00937E9D" w14:paraId="25DA2E08" w14:textId="77777777">
      <w:pPr>
        <w:adjustRightInd w:val="0"/>
        <w:jc w:val="center"/>
        <w:rPr>
          <w:rFonts w:cstheme="minorHAnsi"/>
          <w:color w:val="000000"/>
          <w:sz w:val="24"/>
          <w:szCs w:val="24"/>
        </w:rPr>
      </w:pPr>
      <w:r w:rsidRPr="00D51580">
        <w:rPr>
          <w:rFonts w:cstheme="minorHAnsi"/>
          <w:b/>
          <w:bCs/>
          <w:color w:val="000000"/>
          <w:sz w:val="24"/>
          <w:szCs w:val="24"/>
        </w:rPr>
        <w:t>MINISTÉRIO DO DESENVOLVIMENTO REGIONAL</w:t>
      </w:r>
    </w:p>
    <w:p w:rsidRPr="00D51580" w:rsidR="00937E9D" w:rsidP="00937E9D" w:rsidRDefault="00937E9D" w14:paraId="3E24B6E8" w14:textId="77777777">
      <w:pPr>
        <w:adjustRightInd w:val="0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D51580">
        <w:rPr>
          <w:rFonts w:cstheme="minorHAnsi"/>
          <w:b/>
          <w:bCs/>
          <w:color w:val="000000"/>
          <w:sz w:val="24"/>
          <w:szCs w:val="24"/>
        </w:rPr>
        <w:t>CONSELHO NACIONAL DE RECURSOS HÍDRICOS</w:t>
      </w:r>
    </w:p>
    <w:p w:rsidR="003C5529" w:rsidRDefault="003C5529" w14:paraId="0B007B6D" w14:textId="77777777">
      <w:pPr>
        <w:pStyle w:val="Corpodetexto"/>
        <w:ind w:left="0"/>
        <w:jc w:val="left"/>
      </w:pPr>
    </w:p>
    <w:p w:rsidR="003C5529" w:rsidRDefault="003C5529" w14:paraId="155D45AF" w14:textId="77777777">
      <w:pPr>
        <w:pStyle w:val="Corpodetexto"/>
        <w:spacing w:before="8"/>
        <w:ind w:left="0"/>
        <w:jc w:val="left"/>
        <w:rPr>
          <w:sz w:val="22"/>
        </w:rPr>
      </w:pPr>
    </w:p>
    <w:p w:rsidRPr="00937E9D" w:rsidR="003C5529" w:rsidRDefault="00937E9D" w14:paraId="36470758" w14:textId="0967EFB9">
      <w:pPr>
        <w:pStyle w:val="Ttulo1"/>
        <w:ind w:left="1669" w:right="1740"/>
        <w:jc w:val="center"/>
        <w:rPr>
          <w:sz w:val="28"/>
          <w:szCs w:val="28"/>
        </w:rPr>
      </w:pPr>
      <w:r w:rsidRPr="00937E9D">
        <w:rPr>
          <w:sz w:val="28"/>
          <w:szCs w:val="28"/>
        </w:rPr>
        <w:t>PROPOSTA</w:t>
      </w:r>
    </w:p>
    <w:p w:rsidR="003C5529" w:rsidRDefault="003C5529" w14:paraId="5DF17A5B" w14:textId="77777777">
      <w:pPr>
        <w:pStyle w:val="Corpodetexto"/>
        <w:spacing w:before="9"/>
        <w:ind w:left="0"/>
        <w:jc w:val="left"/>
        <w:rPr>
          <w:b/>
          <w:sz w:val="22"/>
        </w:rPr>
      </w:pPr>
    </w:p>
    <w:p w:rsidR="003C5529" w:rsidP="1A9E30DF" w:rsidRDefault="002B60E2" w14:paraId="13EFE887" w14:textId="726DC66E">
      <w:pPr>
        <w:ind w:left="1723" w:right="1740"/>
        <w:jc w:val="center"/>
        <w:rPr>
          <w:b/>
          <w:bCs/>
          <w:sz w:val="24"/>
          <w:szCs w:val="24"/>
        </w:rPr>
      </w:pPr>
      <w:r w:rsidRPr="1A9E30DF">
        <w:rPr>
          <w:b/>
          <w:bCs/>
          <w:sz w:val="24"/>
          <w:szCs w:val="24"/>
        </w:rPr>
        <w:t>MOÇÃO</w:t>
      </w:r>
      <w:r w:rsidRPr="1A9E30DF">
        <w:rPr>
          <w:b/>
          <w:bCs/>
          <w:spacing w:val="-1"/>
          <w:sz w:val="24"/>
          <w:szCs w:val="24"/>
        </w:rPr>
        <w:t xml:space="preserve"> </w:t>
      </w:r>
      <w:r w:rsidRPr="1A9E30DF">
        <w:rPr>
          <w:b/>
          <w:bCs/>
          <w:sz w:val="24"/>
          <w:szCs w:val="24"/>
        </w:rPr>
        <w:t>CNRH Nº</w:t>
      </w:r>
      <w:r w:rsidRPr="1A9E30DF">
        <w:rPr>
          <w:b/>
          <w:bCs/>
          <w:spacing w:val="-1"/>
          <w:sz w:val="24"/>
          <w:szCs w:val="24"/>
        </w:rPr>
        <w:t xml:space="preserve"> </w:t>
      </w:r>
      <w:r w:rsidRPr="1A9E30DF">
        <w:rPr>
          <w:b/>
          <w:bCs/>
          <w:sz w:val="24"/>
          <w:szCs w:val="24"/>
        </w:rPr>
        <w:t>XXX, DE XX</w:t>
      </w:r>
      <w:r w:rsidRPr="1A9E30DF">
        <w:rPr>
          <w:b/>
          <w:bCs/>
          <w:spacing w:val="-1"/>
          <w:sz w:val="24"/>
          <w:szCs w:val="24"/>
        </w:rPr>
        <w:t xml:space="preserve"> </w:t>
      </w:r>
      <w:r w:rsidRPr="1A9E30DF">
        <w:rPr>
          <w:b/>
          <w:bCs/>
          <w:sz w:val="24"/>
          <w:szCs w:val="24"/>
        </w:rPr>
        <w:t>DE XXX</w:t>
      </w:r>
      <w:r w:rsidRPr="1A9E30DF">
        <w:rPr>
          <w:b/>
          <w:bCs/>
          <w:spacing w:val="-1"/>
          <w:sz w:val="24"/>
          <w:szCs w:val="24"/>
        </w:rPr>
        <w:t xml:space="preserve"> </w:t>
      </w:r>
      <w:r w:rsidRPr="1A9E30DF">
        <w:rPr>
          <w:b/>
          <w:bCs/>
          <w:sz w:val="24"/>
          <w:szCs w:val="24"/>
        </w:rPr>
        <w:t>DE 202</w:t>
      </w:r>
      <w:r w:rsidRPr="1A9E30DF" w:rsidR="00BC06B2">
        <w:rPr>
          <w:b/>
          <w:bCs/>
          <w:sz w:val="24"/>
          <w:szCs w:val="24"/>
        </w:rPr>
        <w:t>2</w:t>
      </w:r>
      <w:r w:rsidR="00504C00">
        <w:rPr>
          <w:b/>
          <w:sz w:val="24"/>
        </w:rPr>
        <w:br/>
      </w:r>
    </w:p>
    <w:p w:rsidRPr="0027469D" w:rsidR="003C5529" w:rsidP="0027469D" w:rsidRDefault="003C5529" w14:paraId="75B832FE" w14:textId="77777777">
      <w:pPr>
        <w:pStyle w:val="Corpodetexto"/>
        <w:spacing w:before="123" w:line="232" w:lineRule="auto"/>
        <w:ind w:right="240" w:firstLine="1417"/>
      </w:pPr>
    </w:p>
    <w:p w:rsidR="003C5529" w:rsidP="6EBB4E70" w:rsidRDefault="002B60E2" w14:paraId="36894411" w14:textId="2F63A8D3">
      <w:pPr>
        <w:pStyle w:val="Corpodetexto"/>
        <w:spacing w:before="123" w:line="232" w:lineRule="auto"/>
        <w:ind w:right="240" w:firstLine="1417"/>
      </w:pPr>
      <w:r w:rsidRPr="6EBB4E70" w:rsidR="2A0009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PT"/>
        </w:rPr>
        <w:t xml:space="preserve">O CONSELHO NACIONAL DE RECURSOS HÍDRICOS - CNRH, no uso das competências que lhe são conferidas pela </w:t>
      </w:r>
      <w:hyperlink w:anchor=":~:text=LEI%20N%C2%BA%209.433%2C%20DE%208%20DE%20JANEIRO%20DE%201997.&amp;text=Institui%20a%20Pol%C3%ADtica%20Nacional%20de,Federal%2C%20e%20altera%20o%20art." r:id="Ra555f39ebb414f34">
        <w:r w:rsidRPr="6EBB4E70" w:rsidR="2A00099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pt-PT"/>
          </w:rPr>
          <w:t>Lei n º 9.433, de 8 de janeiro de 1997</w:t>
        </w:r>
      </w:hyperlink>
      <w:r w:rsidRPr="6EBB4E70" w:rsidR="2A0009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PT"/>
        </w:rPr>
        <w:t xml:space="preserve">, pela </w:t>
      </w:r>
      <w:hyperlink r:id="R2eeca6aaa7ac458f">
        <w:r w:rsidRPr="6EBB4E70" w:rsidR="2A00099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pt-PT"/>
          </w:rPr>
          <w:t>Lei nº 9.984, de 17 de julho de 2000</w:t>
        </w:r>
      </w:hyperlink>
      <w:r w:rsidRPr="6EBB4E70" w:rsidR="2A0009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PT"/>
        </w:rPr>
        <w:t xml:space="preserve">, pela </w:t>
      </w:r>
      <w:hyperlink r:id="R7478a295d0ec4972">
        <w:r w:rsidRPr="6EBB4E70" w:rsidR="2A00099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pt-PT"/>
          </w:rPr>
          <w:t xml:space="preserve">Lei nº 12.334, de 20 de </w:t>
        </w:r>
        <w:r w:rsidRPr="6EBB4E70" w:rsidR="2A00099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pt-BR"/>
          </w:rPr>
          <w:t>setembro</w:t>
        </w:r>
        <w:r w:rsidRPr="6EBB4E70" w:rsidR="2A00099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pt-PT"/>
          </w:rPr>
          <w:t xml:space="preserve"> de 2010</w:t>
        </w:r>
      </w:hyperlink>
      <w:r w:rsidRPr="6EBB4E70" w:rsidR="2A0009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PT"/>
        </w:rPr>
        <w:t xml:space="preserve">, e pelo </w:t>
      </w:r>
      <w:hyperlink r:id="R33c5a5810d604279">
        <w:r w:rsidRPr="6EBB4E70" w:rsidR="2A00099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pt-PT"/>
          </w:rPr>
          <w:t>Decreto nº 10.000, de 3 de setembro de 2019</w:t>
        </w:r>
      </w:hyperlink>
      <w:r w:rsidRPr="6EBB4E70" w:rsidR="2A0009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PT"/>
        </w:rPr>
        <w:t>,</w:t>
      </w:r>
      <w:r w:rsidR="002B60E2">
        <w:rPr/>
        <w:t xml:space="preserve">, </w:t>
      </w:r>
      <w:r w:rsidR="00EF5968">
        <w:rPr/>
        <w:t xml:space="preserve">especialmente a competência de zelar pela implementação da Política Nacional de Segurança de Barragens, </w:t>
      </w:r>
      <w:r w:rsidR="002B60E2">
        <w:rPr/>
        <w:t xml:space="preserve">e tendo em vista o disposto em seu Regimento Interno e no Processo </w:t>
      </w:r>
      <w:r w:rsidRPr="6EBB4E70" w:rsidR="000C30B7">
        <w:rPr>
          <w:rFonts w:eastAsia="Calibri" w:eastAsiaTheme="minorAscii"/>
          <w:lang w:val="pt-BR"/>
        </w:rPr>
        <w:t>59000.013824/2022-14</w:t>
      </w:r>
      <w:r w:rsidR="00EF5968">
        <w:rPr/>
        <w:t>,</w:t>
      </w:r>
      <w:r w:rsidR="002B60E2">
        <w:rPr/>
        <w:t xml:space="preserve"> e;</w:t>
      </w:r>
    </w:p>
    <w:p w:rsidR="00CC3A01" w:rsidP="00CC3A01" w:rsidRDefault="00CC3A01" w14:paraId="01FE8E0A" w14:textId="50DFD0AB">
      <w:pPr>
        <w:pStyle w:val="Corpodetexto"/>
        <w:spacing w:before="123" w:line="232" w:lineRule="auto"/>
        <w:ind w:right="240" w:firstLine="1417"/>
      </w:pPr>
      <w:r>
        <w:t>Considerando</w:t>
      </w:r>
      <w:r w:rsidR="00EF5968">
        <w:t xml:space="preserve"> </w:t>
      </w:r>
      <w:r w:rsidR="00C758CA">
        <w:t xml:space="preserve">que as barragens são ativos de infraestrutura de elevada importância às atividades humanas e que a sua integridade deve ser garantida </w:t>
      </w:r>
      <w:r w:rsidR="0032149B">
        <w:t>tanto para a preservação dos usos a que se destinam quanto para a proteção da população, dos recursos hídricos, do meio ambiente e do patrimônio material, natural, histórico e cultural que seriam impactados em caso de acidente;</w:t>
      </w:r>
    </w:p>
    <w:p w:rsidR="00F84F33" w:rsidP="005300B6" w:rsidRDefault="00F84F33" w14:paraId="6AB14F7B" w14:textId="217A4F4D">
      <w:pPr>
        <w:pStyle w:val="Corpodetexto"/>
        <w:spacing w:before="123" w:line="232" w:lineRule="auto"/>
        <w:ind w:right="240" w:firstLine="1417"/>
      </w:pPr>
      <w:r>
        <w:t>Considerando que</w:t>
      </w:r>
      <w:r w:rsidR="005300B6">
        <w:t xml:space="preserve"> a Política Nacional de Segurança de Barragens possui entre seus objetivos</w:t>
      </w:r>
      <w:r>
        <w:t xml:space="preserve"> </w:t>
      </w:r>
      <w:r w:rsidR="005300B6">
        <w:t>coligir informações que subsidiem o gerenciamento da segurança de barragens pelos governos;</w:t>
      </w:r>
    </w:p>
    <w:p w:rsidR="00E53109" w:rsidP="00E53109" w:rsidRDefault="004A7B01" w14:paraId="0F25C864" w14:textId="75725FC9">
      <w:pPr>
        <w:pStyle w:val="Corpodetexto"/>
        <w:spacing w:before="123" w:line="232" w:lineRule="auto"/>
        <w:ind w:right="240" w:firstLine="1417"/>
      </w:pPr>
      <w:r>
        <w:t>Considerando que foram mapeados pela Agência Nacional de Águas e Saneamento Básico mais de 170 mil espelhos d</w:t>
      </w:r>
      <w:r w:rsidR="00F55F07">
        <w:t xml:space="preserve">e </w:t>
      </w:r>
      <w:r>
        <w:t>água artificiais (massas d</w:t>
      </w:r>
      <w:r w:rsidR="00F55F07">
        <w:t xml:space="preserve">e </w:t>
      </w:r>
      <w:r>
        <w:t xml:space="preserve">água) com área maior do que 5 hectares e que o Sistema Nacional de Informações sobre Segurança de Barragens possui </w:t>
      </w:r>
      <w:r w:rsidR="001C0D90">
        <w:t>cerca de</w:t>
      </w:r>
      <w:r>
        <w:t xml:space="preserve"> 22,6 mil barragens cadastradas;</w:t>
      </w:r>
    </w:p>
    <w:p w:rsidR="004A7B01" w:rsidP="00F55F07" w:rsidRDefault="00E53109" w14:paraId="64C1306B" w14:textId="7ABEC13C">
      <w:pPr>
        <w:pStyle w:val="Corpodetexto"/>
        <w:spacing w:before="123" w:line="232" w:lineRule="auto"/>
        <w:ind w:right="240" w:firstLine="1417"/>
      </w:pPr>
      <w:r>
        <w:t>Considerando que o Sistema Nacional de Informações sobre Segurança de Barragens</w:t>
      </w:r>
      <w:r w:rsidR="00F55F07">
        <w:t xml:space="preserve"> deve coletar, armazenar, tratar, gerir e disponibilizar para a sociedade as informações relacionadas à segurança de barragens em todo o território nacional e não apenas sobre as barragens submetidas à Lei nº 12.334, de 2010;</w:t>
      </w:r>
    </w:p>
    <w:p w:rsidR="003C5529" w:rsidP="008315EC" w:rsidRDefault="002B60E2" w14:paraId="2CDC21BC" w14:textId="673B3FAB">
      <w:pPr>
        <w:pStyle w:val="Corpodetexto"/>
        <w:spacing w:before="124" w:line="232" w:lineRule="auto"/>
        <w:ind w:right="237" w:firstLine="1417"/>
      </w:pPr>
      <w:r>
        <w:t xml:space="preserve">Considerando </w:t>
      </w:r>
      <w:r w:rsidR="005300B6">
        <w:t>o</w:t>
      </w:r>
      <w:r w:rsidR="009E04F0">
        <w:t xml:space="preserve"> diagnóstico</w:t>
      </w:r>
      <w:r w:rsidR="00DF1249">
        <w:t>,</w:t>
      </w:r>
      <w:r w:rsidR="00B33D4D">
        <w:t xml:space="preserve"> realizado a partir </w:t>
      </w:r>
      <w:r w:rsidR="008315EC">
        <w:t xml:space="preserve">do Indicador de Completude da Informação </w:t>
      </w:r>
      <w:r w:rsidR="00B33D4D">
        <w:t xml:space="preserve">do Relatório de Segurança de Barragens, do exercício 2021, de que </w:t>
      </w:r>
      <w:r w:rsidR="005300B6">
        <w:t>somente 16% das barragens cadastradas no</w:t>
      </w:r>
      <w:r w:rsidR="008315EC">
        <w:t xml:space="preserve"> </w:t>
      </w:r>
      <w:r w:rsidR="005300B6">
        <w:t>S</w:t>
      </w:r>
      <w:r w:rsidR="008315EC">
        <w:t>istema Nacional de Informações sobre Segurança de Barragens</w:t>
      </w:r>
      <w:r w:rsidR="005300B6">
        <w:t xml:space="preserve"> se encontram na faixa ótima relacionada à quantidade de dados disponíveis</w:t>
      </w:r>
      <w:r w:rsidR="007E1929">
        <w:t xml:space="preserve">, </w:t>
      </w:r>
      <w:r w:rsidR="008315EC">
        <w:t>de que cerca de 57% das barragens cadastradas não possuem informações suficientes para definir se a barragem é ou não submetida à Lei nº 12.334, de 2010</w:t>
      </w:r>
      <w:r w:rsidR="007E1929">
        <w:t>, e de que esse déficit de informação se concentra nas barragens de acumulação de água, exceto para fins de aproveitamento hidrelétrico;</w:t>
      </w:r>
    </w:p>
    <w:p w:rsidR="007E1929" w:rsidP="007E1929" w:rsidRDefault="007E1929" w14:paraId="40BB589B" w14:textId="52674473">
      <w:pPr>
        <w:pStyle w:val="Corpodetexto"/>
        <w:spacing w:before="123" w:line="232" w:lineRule="auto"/>
        <w:ind w:right="240" w:firstLine="1417"/>
      </w:pPr>
      <w:r>
        <w:t>Considerando que a fiscalização da segurança de barragens cabe à entidade que outorga o direito de uso dos recursos hídricos, observado o domínio do corpo hídrico, quando o objeto for de acumulação de água, exceto para fins de aproveitamento hidrelétrico, conforme disposto no art. 5º da Lei nº 12.334, de 2010;</w:t>
      </w:r>
    </w:p>
    <w:p w:rsidR="007E1929" w:rsidP="007E1929" w:rsidRDefault="007E1929" w14:paraId="364908DD" w14:textId="73BAC899">
      <w:pPr>
        <w:pStyle w:val="Corpodetexto"/>
        <w:spacing w:before="123" w:line="232" w:lineRule="auto"/>
        <w:ind w:right="240" w:firstLine="1417"/>
      </w:pPr>
      <w:r>
        <w:t>Considerando</w:t>
      </w:r>
      <w:r>
        <w:rPr>
          <w:spacing w:val="1"/>
        </w:rPr>
        <w:t xml:space="preserve"> </w:t>
      </w:r>
      <w:r>
        <w:t xml:space="preserve">que as ações de fiscalização têm papel fundamental na implementação da Política Nacional de Segurança de Barragens, cujo principal objetivo é </w:t>
      </w:r>
      <w:r w:rsidRPr="00093E47">
        <w:t>garantir a observância de padrões de segurança de barragens de maneira a fomentar a prevenção e a</w:t>
      </w:r>
      <w:r>
        <w:t xml:space="preserve"> </w:t>
      </w:r>
      <w:r w:rsidRPr="00093E47">
        <w:t>reduzir a possibilidade de acidente</w:t>
      </w:r>
      <w:r w:rsidR="00AD0074">
        <w:t>s</w:t>
      </w:r>
      <w:r w:rsidRPr="00093E47">
        <w:t xml:space="preserve"> ou desastre</w:t>
      </w:r>
      <w:r w:rsidR="00E1122D">
        <w:t>s</w:t>
      </w:r>
      <w:r w:rsidRPr="00093E47">
        <w:t xml:space="preserve"> e suas consequências;</w:t>
      </w:r>
    </w:p>
    <w:p w:rsidR="00E53109" w:rsidP="00E53109" w:rsidRDefault="00E53109" w14:paraId="04A1D51F" w14:textId="1071CB4F">
      <w:pPr>
        <w:pStyle w:val="Corpodetexto"/>
        <w:spacing w:before="124" w:line="232" w:lineRule="auto"/>
        <w:ind w:right="237" w:firstLine="1417"/>
      </w:pPr>
      <w:r>
        <w:t xml:space="preserve">Considerando a Resolução CNRH nº 144, de 10 de julho de 2012, e suas alterações, que </w:t>
      </w:r>
      <w:r>
        <w:lastRenderedPageBreak/>
        <w:t>estabelece, entre outros, diretrizes para o Sistema Nacional de Informações sobre Segurança de Barragens; e</w:t>
      </w:r>
    </w:p>
    <w:p w:rsidR="005760D0" w:rsidP="00FB55A8" w:rsidRDefault="005760D0" w14:paraId="35359774" w14:textId="17A2BA45">
      <w:pPr>
        <w:pStyle w:val="Corpodetexto"/>
        <w:spacing w:before="124" w:line="232" w:lineRule="auto"/>
        <w:ind w:right="237" w:firstLine="1417"/>
      </w:pPr>
      <w:r>
        <w:t>Considerando a Resolução CNRH nº 230, de 22 de março de 2022, que estabelece diretrizes para fiscalização da segurança de barragens de acumulação de água para usos múltiplos.</w:t>
      </w:r>
    </w:p>
    <w:p w:rsidR="00B628BF" w:rsidRDefault="00B628BF" w14:paraId="115837CB" w14:textId="77777777">
      <w:pPr>
        <w:pStyle w:val="Corpodetexto"/>
        <w:spacing w:before="122" w:line="232" w:lineRule="auto"/>
        <w:ind w:right="249" w:firstLine="1417"/>
      </w:pPr>
    </w:p>
    <w:p w:rsidR="003C5529" w:rsidRDefault="002B60E2" w14:paraId="43473A22" w14:textId="77777777">
      <w:pPr>
        <w:pStyle w:val="Ttulo1"/>
        <w:spacing w:before="116"/>
        <w:ind w:left="1638" w:right="0"/>
      </w:pPr>
      <w:r>
        <w:t>RESOLVE</w:t>
      </w:r>
      <w:r>
        <w:rPr>
          <w:spacing w:val="-9"/>
        </w:rPr>
        <w:t xml:space="preserve"> </w:t>
      </w:r>
      <w:r>
        <w:t>:</w:t>
      </w:r>
    </w:p>
    <w:p w:rsidR="000712D5" w:rsidRDefault="002B60E2" w14:paraId="6240906B" w14:textId="1F7467FA">
      <w:pPr>
        <w:pStyle w:val="Corpodetexto"/>
        <w:spacing w:before="119" w:line="232" w:lineRule="auto"/>
        <w:ind w:right="241" w:firstLine="1417"/>
      </w:pPr>
      <w:r>
        <w:t xml:space="preserve">Recomendar aos </w:t>
      </w:r>
      <w:r w:rsidRPr="00937E9D" w:rsidR="00C11F74">
        <w:t xml:space="preserve">órgãos </w:t>
      </w:r>
      <w:r w:rsidR="007E1929">
        <w:t xml:space="preserve">fiscalizadores de segurança de barragens </w:t>
      </w:r>
      <w:r w:rsidR="00E53109">
        <w:t xml:space="preserve">de acumulação de água, </w:t>
      </w:r>
      <w:r w:rsidR="59CE324C">
        <w:t>exceto para fins de aproveitamento hidrelétrico</w:t>
      </w:r>
      <w:r w:rsidR="007E1929">
        <w:t xml:space="preserve">, </w:t>
      </w:r>
      <w:r w:rsidR="007531EA">
        <w:t>que</w:t>
      </w:r>
      <w:r w:rsidR="000712D5">
        <w:t>:</w:t>
      </w:r>
    </w:p>
    <w:p w:rsidR="00C7010F" w:rsidP="00C7010F" w:rsidRDefault="00C7010F" w14:paraId="1327B0AB" w14:textId="17998126">
      <w:pPr>
        <w:pStyle w:val="Corpodetexto"/>
        <w:spacing w:before="119" w:line="232" w:lineRule="auto"/>
        <w:ind w:right="241" w:firstLine="1417"/>
      </w:pPr>
      <w:r>
        <w:t>I</w:t>
      </w:r>
      <w:r w:rsidR="00C11F74">
        <w:t xml:space="preserve"> - </w:t>
      </w:r>
      <w:r>
        <w:t xml:space="preserve">avancem, com a devida urgência, para atingir o completo cadastramento das barragens sob sua jurisdição, considerando, inclusive, o mapeamento das massas de água artificiais realizado pela Agência Nacional de Águas e Saneamento Básico ou outro em maior escala de detalhes que esteja disponível; </w:t>
      </w:r>
    </w:p>
    <w:p w:rsidR="007E1929" w:rsidP="007E1929" w:rsidRDefault="000712D5" w14:paraId="2A6BAFC7" w14:textId="268EAC15">
      <w:pPr>
        <w:pStyle w:val="Corpodetexto"/>
        <w:spacing w:before="119" w:line="232" w:lineRule="auto"/>
        <w:ind w:right="241" w:firstLine="1417"/>
      </w:pPr>
      <w:r>
        <w:t>I</w:t>
      </w:r>
      <w:r w:rsidR="00C7010F">
        <w:t>I</w:t>
      </w:r>
      <w:r w:rsidR="00C11F74">
        <w:t xml:space="preserve"> - </w:t>
      </w:r>
      <w:r w:rsidR="007E1929">
        <w:t>aprimorem a coleta de dados</w:t>
      </w:r>
      <w:r w:rsidR="00C7010F">
        <w:t xml:space="preserve"> e a complementação d</w:t>
      </w:r>
      <w:r w:rsidR="004A7B01">
        <w:t>e informações</w:t>
      </w:r>
      <w:r w:rsidR="00C7010F">
        <w:t xml:space="preserve"> cadastrad</w:t>
      </w:r>
      <w:r w:rsidR="004A7B01">
        <w:t>a</w:t>
      </w:r>
      <w:r w:rsidR="00C7010F">
        <w:t>s no Sistema Nacional de Informações sobre Segurança de Barragens</w:t>
      </w:r>
      <w:r w:rsidR="007E1929">
        <w:t xml:space="preserve">, buscando sempre a faixa ótima do Indicador de Completude da Informação, </w:t>
      </w:r>
      <w:r w:rsidR="00773BE2">
        <w:t xml:space="preserve">avaliando a possibilidade de realização de chamamento </w:t>
      </w:r>
      <w:r w:rsidR="004A7B01">
        <w:t xml:space="preserve">público </w:t>
      </w:r>
      <w:r w:rsidR="00773BE2">
        <w:t xml:space="preserve">e de utilização de incentivos aos empreendedores </w:t>
      </w:r>
      <w:r w:rsidR="007E1929">
        <w:t xml:space="preserve">para </w:t>
      </w:r>
      <w:r w:rsidR="004A7B01">
        <w:t>a regularização de barragens e o</w:t>
      </w:r>
      <w:r w:rsidR="00773BE2">
        <w:t xml:space="preserve"> </w:t>
      </w:r>
      <w:r w:rsidR="007E1929">
        <w:t>fornec</w:t>
      </w:r>
      <w:r w:rsidR="00773BE2">
        <w:t>imento de</w:t>
      </w:r>
      <w:r w:rsidR="007E1929">
        <w:t xml:space="preserve"> informações;</w:t>
      </w:r>
    </w:p>
    <w:p w:rsidR="003C5529" w:rsidP="00EF331C" w:rsidRDefault="00773BE2" w14:paraId="749F3982" w14:textId="46E22934">
      <w:pPr>
        <w:pStyle w:val="Corpodetexto"/>
        <w:spacing w:before="119" w:line="232" w:lineRule="auto"/>
        <w:ind w:right="241" w:firstLine="1417"/>
      </w:pPr>
      <w:r>
        <w:t>III</w:t>
      </w:r>
      <w:r w:rsidR="00C11F74">
        <w:t xml:space="preserve"> - </w:t>
      </w:r>
      <w:r>
        <w:t>a</w:t>
      </w:r>
      <w:r w:rsidR="007E1929">
        <w:t>van</w:t>
      </w:r>
      <w:r>
        <w:t>cem</w:t>
      </w:r>
      <w:r w:rsidR="007E1929">
        <w:t xml:space="preserve"> na comunicação</w:t>
      </w:r>
      <w:r>
        <w:t xml:space="preserve"> e na</w:t>
      </w:r>
      <w:r w:rsidR="007E1929">
        <w:t xml:space="preserve"> promoção de campanhas de esclarecimento dos empreendedores sobre a importância </w:t>
      </w:r>
      <w:r w:rsidR="004A7B01">
        <w:t xml:space="preserve">da regularização de barragens e </w:t>
      </w:r>
      <w:r w:rsidR="007E1929">
        <w:t xml:space="preserve">do cadastro completo dos empreendimentos; </w:t>
      </w:r>
    </w:p>
    <w:p w:rsidR="003C5529" w:rsidP="00EF331C" w:rsidRDefault="2E734D42" w14:paraId="2FE616EB" w14:textId="02978540">
      <w:pPr>
        <w:pStyle w:val="Corpodetexto"/>
        <w:spacing w:before="119" w:line="232" w:lineRule="auto"/>
        <w:ind w:right="241" w:firstLine="1417"/>
      </w:pPr>
      <w:r w:rsidRPr="00EF331C">
        <w:t>IV</w:t>
      </w:r>
      <w:r w:rsidR="00C11F74">
        <w:t xml:space="preserve"> - </w:t>
      </w:r>
      <w:r w:rsidRPr="00EF331C">
        <w:t>promovam debates internos para o estabelecimento de um plano de ação para a implementação das recomendações desta moção e, com efetividade, da Política Nacional de Segurança de Barragens em suas esferas de competência.</w:t>
      </w:r>
    </w:p>
    <w:p w:rsidR="003C5529" w:rsidRDefault="003C5529" w14:paraId="290A004D" w14:textId="77777777">
      <w:pPr>
        <w:pStyle w:val="Corpodetexto"/>
        <w:ind w:left="0"/>
        <w:jc w:val="left"/>
        <w:rPr>
          <w:sz w:val="28"/>
        </w:rPr>
      </w:pPr>
      <w:bookmarkStart w:name="_Hlk119082221" w:id="0"/>
    </w:p>
    <w:p w:rsidRPr="00D51580" w:rsidR="00937E9D" w:rsidP="00937E9D" w:rsidRDefault="00937E9D" w14:paraId="78625016" w14:textId="77777777">
      <w:pPr>
        <w:pStyle w:val="Default"/>
        <w:rPr>
          <w:rFonts w:asciiTheme="minorHAnsi" w:hAnsiTheme="minorHAnsi" w:cstheme="minorHAnsi"/>
        </w:rPr>
      </w:pPr>
    </w:p>
    <w:tbl>
      <w:tblPr>
        <w:tblW w:w="9464" w:type="dxa"/>
        <w:tblInd w:w="-168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4678"/>
      </w:tblGrid>
      <w:tr w:rsidRPr="00D51580" w:rsidR="00937E9D" w:rsidTr="009C3041" w14:paraId="762BB40E" w14:textId="77777777">
        <w:trPr>
          <w:trHeight w:val="107"/>
        </w:trPr>
        <w:tc>
          <w:tcPr>
            <w:tcW w:w="4786" w:type="dxa"/>
            <w:tcBorders>
              <w:top w:val="nil"/>
              <w:left w:val="nil"/>
              <w:bottom w:val="nil"/>
              <w:right w:val="none" w:color="auto" w:sz="6" w:space="0"/>
            </w:tcBorders>
          </w:tcPr>
          <w:p w:rsidRPr="00D51580" w:rsidR="00937E9D" w:rsidP="00937E9D" w:rsidRDefault="00937E9D" w14:paraId="6EA74C02" w14:textId="7777777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51580">
              <w:rPr>
                <w:rFonts w:asciiTheme="minorHAnsi" w:hAnsiTheme="minorHAnsi" w:cstheme="minorHAnsi"/>
                <w:b/>
                <w:bCs/>
              </w:rPr>
              <w:t>DANIEL FERREIRA</w:t>
            </w:r>
          </w:p>
          <w:p w:rsidRPr="00D51580" w:rsidR="00937E9D" w:rsidP="00937E9D" w:rsidRDefault="00937E9D" w14:paraId="231BD7D9" w14:textId="77777777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D51580">
              <w:rPr>
                <w:rFonts w:asciiTheme="minorHAnsi" w:hAnsiTheme="minorHAnsi" w:cstheme="minorHAnsi"/>
                <w:b/>
                <w:bCs/>
              </w:rPr>
              <w:t>Presidente do CNRH</w:t>
            </w:r>
          </w:p>
        </w:tc>
        <w:tc>
          <w:tcPr>
            <w:tcW w:w="4678" w:type="dxa"/>
            <w:tcBorders>
              <w:top w:val="nil"/>
              <w:left w:val="none" w:color="auto" w:sz="6" w:space="0"/>
              <w:bottom w:val="nil"/>
              <w:right w:val="nil"/>
            </w:tcBorders>
          </w:tcPr>
          <w:p w:rsidRPr="00D51580" w:rsidR="00937E9D" w:rsidP="00937E9D" w:rsidRDefault="00937E9D" w14:paraId="7E3461B1" w14:textId="7777777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51580">
              <w:rPr>
                <w:rFonts w:asciiTheme="minorHAnsi" w:hAnsiTheme="minorHAnsi" w:cstheme="minorHAnsi"/>
                <w:b/>
                <w:bCs/>
              </w:rPr>
              <w:t>SERGIO COSTA</w:t>
            </w:r>
          </w:p>
          <w:p w:rsidRPr="00D51580" w:rsidR="00937E9D" w:rsidP="00937E9D" w:rsidRDefault="00937E9D" w14:paraId="3A94B68B" w14:textId="77777777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D51580">
              <w:rPr>
                <w:rFonts w:asciiTheme="minorHAnsi" w:hAnsiTheme="minorHAnsi" w:cstheme="minorHAnsi"/>
                <w:b/>
                <w:bCs/>
              </w:rPr>
              <w:t>Secretário Executivo do CNRH</w:t>
            </w:r>
          </w:p>
        </w:tc>
      </w:tr>
    </w:tbl>
    <w:p w:rsidRPr="00D51580" w:rsidR="00937E9D" w:rsidP="00937E9D" w:rsidRDefault="00937E9D" w14:paraId="05A77AD2" w14:textId="77777777">
      <w:pPr>
        <w:jc w:val="center"/>
        <w:rPr>
          <w:rFonts w:cstheme="minorHAnsi"/>
          <w:sz w:val="24"/>
          <w:szCs w:val="24"/>
        </w:rPr>
      </w:pPr>
    </w:p>
    <w:bookmarkEnd w:id="0"/>
    <w:p w:rsidR="003C5529" w:rsidP="00937E9D" w:rsidRDefault="003C5529" w14:paraId="604E41EC" w14:textId="1F3CE2A5">
      <w:pPr>
        <w:pStyle w:val="Corpodetexto"/>
        <w:ind w:left="1638"/>
        <w:jc w:val="left"/>
        <w:rPr>
          <w:rFonts w:ascii="Times New Roman"/>
          <w:sz w:val="18"/>
        </w:rPr>
      </w:pPr>
    </w:p>
    <w:sectPr w:rsidR="003C5529">
      <w:footerReference w:type="default" r:id="rId12"/>
      <w:pgSz w:w="11900" w:h="16840" w:orient="portrait"/>
      <w:pgMar w:top="520" w:right="560" w:bottom="480" w:left="600" w:header="274" w:footer="2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3793A" w:rsidRDefault="0063793A" w14:paraId="04818307" w14:textId="77777777">
      <w:r>
        <w:separator/>
      </w:r>
    </w:p>
  </w:endnote>
  <w:endnote w:type="continuationSeparator" w:id="0">
    <w:p w:rsidR="0063793A" w:rsidRDefault="0063793A" w14:paraId="5F887A4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C5529" w:rsidRDefault="003C5529" w14:paraId="4E75CB9D" w14:textId="5044A056">
    <w:pPr>
      <w:pStyle w:val="Corpodetexto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3793A" w:rsidRDefault="0063793A" w14:paraId="72A972A5" w14:textId="77777777">
      <w:r>
        <w:separator/>
      </w:r>
    </w:p>
  </w:footnote>
  <w:footnote w:type="continuationSeparator" w:id="0">
    <w:p w:rsidR="0063793A" w:rsidRDefault="0063793A" w14:paraId="3FA2F0A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C6BFB"/>
    <w:multiLevelType w:val="hybridMultilevel"/>
    <w:tmpl w:val="9B44E9B2"/>
    <w:lvl w:ilvl="0" w:tplc="03424618">
      <w:start w:val="2"/>
      <w:numFmt w:val="upperRoman"/>
      <w:lvlText w:val="%1."/>
      <w:lvlJc w:val="left"/>
      <w:pPr>
        <w:ind w:left="466" w:hanging="247"/>
      </w:pPr>
      <w:rPr>
        <w:rFonts w:hint="default" w:ascii="Calibri" w:hAnsi="Calibri" w:eastAsia="Calibri" w:cs="Calibri"/>
        <w:b/>
        <w:bCs/>
        <w:w w:val="100"/>
        <w:sz w:val="24"/>
        <w:szCs w:val="24"/>
        <w:shd w:val="clear" w:color="auto" w:fill="E6E6E6"/>
        <w:lang w:val="pt-PT" w:eastAsia="en-US" w:bidi="ar-SA"/>
      </w:rPr>
    </w:lvl>
    <w:lvl w:ilvl="1" w:tplc="5FEEA844">
      <w:numFmt w:val="bullet"/>
      <w:lvlText w:val="•"/>
      <w:lvlJc w:val="left"/>
      <w:pPr>
        <w:ind w:left="1487" w:hanging="247"/>
      </w:pPr>
      <w:rPr>
        <w:rFonts w:hint="default"/>
        <w:lang w:val="pt-PT" w:eastAsia="en-US" w:bidi="ar-SA"/>
      </w:rPr>
    </w:lvl>
    <w:lvl w:ilvl="2" w:tplc="C4489BCA">
      <w:numFmt w:val="bullet"/>
      <w:lvlText w:val="•"/>
      <w:lvlJc w:val="left"/>
      <w:pPr>
        <w:ind w:left="2515" w:hanging="247"/>
      </w:pPr>
      <w:rPr>
        <w:rFonts w:hint="default"/>
        <w:lang w:val="pt-PT" w:eastAsia="en-US" w:bidi="ar-SA"/>
      </w:rPr>
    </w:lvl>
    <w:lvl w:ilvl="3" w:tplc="45B8194A">
      <w:numFmt w:val="bullet"/>
      <w:lvlText w:val="•"/>
      <w:lvlJc w:val="left"/>
      <w:pPr>
        <w:ind w:left="3543" w:hanging="247"/>
      </w:pPr>
      <w:rPr>
        <w:rFonts w:hint="default"/>
        <w:lang w:val="pt-PT" w:eastAsia="en-US" w:bidi="ar-SA"/>
      </w:rPr>
    </w:lvl>
    <w:lvl w:ilvl="4" w:tplc="7BE47282">
      <w:numFmt w:val="bullet"/>
      <w:lvlText w:val="•"/>
      <w:lvlJc w:val="left"/>
      <w:pPr>
        <w:ind w:left="4571" w:hanging="247"/>
      </w:pPr>
      <w:rPr>
        <w:rFonts w:hint="default"/>
        <w:lang w:val="pt-PT" w:eastAsia="en-US" w:bidi="ar-SA"/>
      </w:rPr>
    </w:lvl>
    <w:lvl w:ilvl="5" w:tplc="5476BCDE">
      <w:numFmt w:val="bullet"/>
      <w:lvlText w:val="•"/>
      <w:lvlJc w:val="left"/>
      <w:pPr>
        <w:ind w:left="5599" w:hanging="247"/>
      </w:pPr>
      <w:rPr>
        <w:rFonts w:hint="default"/>
        <w:lang w:val="pt-PT" w:eastAsia="en-US" w:bidi="ar-SA"/>
      </w:rPr>
    </w:lvl>
    <w:lvl w:ilvl="6" w:tplc="152216A4">
      <w:numFmt w:val="bullet"/>
      <w:lvlText w:val="•"/>
      <w:lvlJc w:val="left"/>
      <w:pPr>
        <w:ind w:left="6627" w:hanging="247"/>
      </w:pPr>
      <w:rPr>
        <w:rFonts w:hint="default"/>
        <w:lang w:val="pt-PT" w:eastAsia="en-US" w:bidi="ar-SA"/>
      </w:rPr>
    </w:lvl>
    <w:lvl w:ilvl="7" w:tplc="19C8942E">
      <w:numFmt w:val="bullet"/>
      <w:lvlText w:val="•"/>
      <w:lvlJc w:val="left"/>
      <w:pPr>
        <w:ind w:left="7655" w:hanging="247"/>
      </w:pPr>
      <w:rPr>
        <w:rFonts w:hint="default"/>
        <w:lang w:val="pt-PT" w:eastAsia="en-US" w:bidi="ar-SA"/>
      </w:rPr>
    </w:lvl>
    <w:lvl w:ilvl="8" w:tplc="43FEC8CA">
      <w:numFmt w:val="bullet"/>
      <w:lvlText w:val="•"/>
      <w:lvlJc w:val="left"/>
      <w:pPr>
        <w:ind w:left="8683" w:hanging="247"/>
      </w:pPr>
      <w:rPr>
        <w:rFonts w:hint="default"/>
        <w:lang w:val="pt-PT" w:eastAsia="en-US" w:bidi="ar-SA"/>
      </w:rPr>
    </w:lvl>
  </w:abstractNum>
  <w:abstractNum w:abstractNumId="1" w15:restartNumberingAfterBreak="0">
    <w:nsid w:val="0FA43B1B"/>
    <w:multiLevelType w:val="hybridMultilevel"/>
    <w:tmpl w:val="DCF07136"/>
    <w:lvl w:ilvl="0" w:tplc="FFFFFFFF">
      <w:start w:val="1"/>
      <w:numFmt w:val="decimal"/>
      <w:lvlText w:val="%1."/>
      <w:lvlJc w:val="left"/>
      <w:pPr>
        <w:ind w:left="220" w:hanging="1418"/>
      </w:pPr>
      <w:rPr>
        <w:rFonts w:hint="default" w:ascii="Calibri" w:hAnsi="Calibri" w:eastAsia="Calibri" w:cs="Calibri"/>
        <w:w w:val="100"/>
        <w:sz w:val="24"/>
        <w:szCs w:val="24"/>
        <w:lang w:val="pt-PT" w:eastAsia="en-US" w:bidi="ar-SA"/>
      </w:rPr>
    </w:lvl>
    <w:lvl w:ilvl="1" w:tplc="FFFFFFFF">
      <w:numFmt w:val="bullet"/>
      <w:lvlText w:val="•"/>
      <w:lvlJc w:val="left"/>
      <w:pPr>
        <w:ind w:left="2780" w:hanging="1418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3664" w:hanging="1418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4548" w:hanging="1418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5433" w:hanging="1418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6317" w:hanging="1418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7201" w:hanging="1418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8086" w:hanging="1418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8970" w:hanging="1418"/>
      </w:pPr>
      <w:rPr>
        <w:rFonts w:hint="default"/>
        <w:lang w:val="pt-PT" w:eastAsia="en-US" w:bidi="ar-SA"/>
      </w:rPr>
    </w:lvl>
  </w:abstractNum>
  <w:abstractNum w:abstractNumId="2" w15:restartNumberingAfterBreak="0">
    <w:nsid w:val="1E9734C9"/>
    <w:multiLevelType w:val="hybridMultilevel"/>
    <w:tmpl w:val="60FE5072"/>
    <w:lvl w:ilvl="0" w:tplc="BD0E5302">
      <w:start w:val="1"/>
      <w:numFmt w:val="upperRoman"/>
      <w:lvlText w:val="%1."/>
      <w:lvlJc w:val="left"/>
      <w:pPr>
        <w:ind w:left="402" w:hanging="183"/>
      </w:pPr>
      <w:rPr>
        <w:rFonts w:hint="default" w:ascii="Calibri" w:hAnsi="Calibri" w:eastAsia="Calibri" w:cs="Calibri"/>
        <w:b/>
        <w:bCs/>
        <w:w w:val="100"/>
        <w:sz w:val="24"/>
        <w:szCs w:val="24"/>
        <w:shd w:val="clear" w:color="auto" w:fill="E6E6E6"/>
        <w:lang w:val="pt-PT" w:eastAsia="en-US" w:bidi="ar-SA"/>
      </w:rPr>
    </w:lvl>
    <w:lvl w:ilvl="1" w:tplc="C7FEF066">
      <w:numFmt w:val="bullet"/>
      <w:lvlText w:val="•"/>
      <w:lvlJc w:val="left"/>
      <w:pPr>
        <w:ind w:left="1433" w:hanging="183"/>
      </w:pPr>
      <w:rPr>
        <w:rFonts w:hint="default"/>
        <w:lang w:val="pt-PT" w:eastAsia="en-US" w:bidi="ar-SA"/>
      </w:rPr>
    </w:lvl>
    <w:lvl w:ilvl="2" w:tplc="FE580FD4">
      <w:numFmt w:val="bullet"/>
      <w:lvlText w:val="•"/>
      <w:lvlJc w:val="left"/>
      <w:pPr>
        <w:ind w:left="2467" w:hanging="183"/>
      </w:pPr>
      <w:rPr>
        <w:rFonts w:hint="default"/>
        <w:lang w:val="pt-PT" w:eastAsia="en-US" w:bidi="ar-SA"/>
      </w:rPr>
    </w:lvl>
    <w:lvl w:ilvl="3" w:tplc="BF105014">
      <w:numFmt w:val="bullet"/>
      <w:lvlText w:val="•"/>
      <w:lvlJc w:val="left"/>
      <w:pPr>
        <w:ind w:left="3501" w:hanging="183"/>
      </w:pPr>
      <w:rPr>
        <w:rFonts w:hint="default"/>
        <w:lang w:val="pt-PT" w:eastAsia="en-US" w:bidi="ar-SA"/>
      </w:rPr>
    </w:lvl>
    <w:lvl w:ilvl="4" w:tplc="7EDE6D2A">
      <w:numFmt w:val="bullet"/>
      <w:lvlText w:val="•"/>
      <w:lvlJc w:val="left"/>
      <w:pPr>
        <w:ind w:left="4535" w:hanging="183"/>
      </w:pPr>
      <w:rPr>
        <w:rFonts w:hint="default"/>
        <w:lang w:val="pt-PT" w:eastAsia="en-US" w:bidi="ar-SA"/>
      </w:rPr>
    </w:lvl>
    <w:lvl w:ilvl="5" w:tplc="6A00FE20">
      <w:numFmt w:val="bullet"/>
      <w:lvlText w:val="•"/>
      <w:lvlJc w:val="left"/>
      <w:pPr>
        <w:ind w:left="5569" w:hanging="183"/>
      </w:pPr>
      <w:rPr>
        <w:rFonts w:hint="default"/>
        <w:lang w:val="pt-PT" w:eastAsia="en-US" w:bidi="ar-SA"/>
      </w:rPr>
    </w:lvl>
    <w:lvl w:ilvl="6" w:tplc="CD4EDD02">
      <w:numFmt w:val="bullet"/>
      <w:lvlText w:val="•"/>
      <w:lvlJc w:val="left"/>
      <w:pPr>
        <w:ind w:left="6603" w:hanging="183"/>
      </w:pPr>
      <w:rPr>
        <w:rFonts w:hint="default"/>
        <w:lang w:val="pt-PT" w:eastAsia="en-US" w:bidi="ar-SA"/>
      </w:rPr>
    </w:lvl>
    <w:lvl w:ilvl="7" w:tplc="1646EC3E">
      <w:numFmt w:val="bullet"/>
      <w:lvlText w:val="•"/>
      <w:lvlJc w:val="left"/>
      <w:pPr>
        <w:ind w:left="7637" w:hanging="183"/>
      </w:pPr>
      <w:rPr>
        <w:rFonts w:hint="default"/>
        <w:lang w:val="pt-PT" w:eastAsia="en-US" w:bidi="ar-SA"/>
      </w:rPr>
    </w:lvl>
    <w:lvl w:ilvl="8" w:tplc="BBCAD5AE">
      <w:numFmt w:val="bullet"/>
      <w:lvlText w:val="•"/>
      <w:lvlJc w:val="left"/>
      <w:pPr>
        <w:ind w:left="8671" w:hanging="183"/>
      </w:pPr>
      <w:rPr>
        <w:rFonts w:hint="default"/>
        <w:lang w:val="pt-PT" w:eastAsia="en-US" w:bidi="ar-SA"/>
      </w:rPr>
    </w:lvl>
  </w:abstractNum>
  <w:abstractNum w:abstractNumId="3" w15:restartNumberingAfterBreak="0">
    <w:nsid w:val="613C73C9"/>
    <w:multiLevelType w:val="multilevel"/>
    <w:tmpl w:val="F3386C4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6924B74"/>
    <w:multiLevelType w:val="hybridMultilevel"/>
    <w:tmpl w:val="DCF07136"/>
    <w:lvl w:ilvl="0" w:tplc="FFFFFFFF">
      <w:start w:val="1"/>
      <w:numFmt w:val="decimal"/>
      <w:lvlText w:val="%1."/>
      <w:lvlJc w:val="left"/>
      <w:pPr>
        <w:ind w:left="220" w:hanging="1418"/>
      </w:pPr>
      <w:rPr>
        <w:w w:val="100"/>
        <w:sz w:val="24"/>
        <w:szCs w:val="24"/>
        <w:lang w:val="pt-PT" w:eastAsia="en-US" w:bidi="ar-SA"/>
      </w:rPr>
    </w:lvl>
    <w:lvl w:ilvl="1" w:tplc="66821962">
      <w:numFmt w:val="bullet"/>
      <w:lvlText w:val="•"/>
      <w:lvlJc w:val="left"/>
      <w:pPr>
        <w:ind w:left="2780" w:hanging="1418"/>
      </w:pPr>
      <w:rPr>
        <w:rFonts w:hint="default"/>
        <w:lang w:val="pt-PT" w:eastAsia="en-US" w:bidi="ar-SA"/>
      </w:rPr>
    </w:lvl>
    <w:lvl w:ilvl="2" w:tplc="35B49F7C">
      <w:numFmt w:val="bullet"/>
      <w:lvlText w:val="•"/>
      <w:lvlJc w:val="left"/>
      <w:pPr>
        <w:ind w:left="3664" w:hanging="1418"/>
      </w:pPr>
      <w:rPr>
        <w:rFonts w:hint="default"/>
        <w:lang w:val="pt-PT" w:eastAsia="en-US" w:bidi="ar-SA"/>
      </w:rPr>
    </w:lvl>
    <w:lvl w:ilvl="3" w:tplc="CE841B40">
      <w:numFmt w:val="bullet"/>
      <w:lvlText w:val="•"/>
      <w:lvlJc w:val="left"/>
      <w:pPr>
        <w:ind w:left="4548" w:hanging="1418"/>
      </w:pPr>
      <w:rPr>
        <w:rFonts w:hint="default"/>
        <w:lang w:val="pt-PT" w:eastAsia="en-US" w:bidi="ar-SA"/>
      </w:rPr>
    </w:lvl>
    <w:lvl w:ilvl="4" w:tplc="B246D08C">
      <w:numFmt w:val="bullet"/>
      <w:lvlText w:val="•"/>
      <w:lvlJc w:val="left"/>
      <w:pPr>
        <w:ind w:left="5433" w:hanging="1418"/>
      </w:pPr>
      <w:rPr>
        <w:rFonts w:hint="default"/>
        <w:lang w:val="pt-PT" w:eastAsia="en-US" w:bidi="ar-SA"/>
      </w:rPr>
    </w:lvl>
    <w:lvl w:ilvl="5" w:tplc="2B081B16">
      <w:numFmt w:val="bullet"/>
      <w:lvlText w:val="•"/>
      <w:lvlJc w:val="left"/>
      <w:pPr>
        <w:ind w:left="6317" w:hanging="1418"/>
      </w:pPr>
      <w:rPr>
        <w:rFonts w:hint="default"/>
        <w:lang w:val="pt-PT" w:eastAsia="en-US" w:bidi="ar-SA"/>
      </w:rPr>
    </w:lvl>
    <w:lvl w:ilvl="6" w:tplc="7EC23B12">
      <w:numFmt w:val="bullet"/>
      <w:lvlText w:val="•"/>
      <w:lvlJc w:val="left"/>
      <w:pPr>
        <w:ind w:left="7201" w:hanging="1418"/>
      </w:pPr>
      <w:rPr>
        <w:rFonts w:hint="default"/>
        <w:lang w:val="pt-PT" w:eastAsia="en-US" w:bidi="ar-SA"/>
      </w:rPr>
    </w:lvl>
    <w:lvl w:ilvl="7" w:tplc="B156E6F8">
      <w:numFmt w:val="bullet"/>
      <w:lvlText w:val="•"/>
      <w:lvlJc w:val="left"/>
      <w:pPr>
        <w:ind w:left="8086" w:hanging="1418"/>
      </w:pPr>
      <w:rPr>
        <w:rFonts w:hint="default"/>
        <w:lang w:val="pt-PT" w:eastAsia="en-US" w:bidi="ar-SA"/>
      </w:rPr>
    </w:lvl>
    <w:lvl w:ilvl="8" w:tplc="533CA216">
      <w:numFmt w:val="bullet"/>
      <w:lvlText w:val="•"/>
      <w:lvlJc w:val="left"/>
      <w:pPr>
        <w:ind w:left="8970" w:hanging="1418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529"/>
    <w:rsid w:val="0003516B"/>
    <w:rsid w:val="000712D5"/>
    <w:rsid w:val="00093E47"/>
    <w:rsid w:val="000C30B7"/>
    <w:rsid w:val="0018218D"/>
    <w:rsid w:val="001C0D90"/>
    <w:rsid w:val="002523C5"/>
    <w:rsid w:val="0027469D"/>
    <w:rsid w:val="002B60E2"/>
    <w:rsid w:val="0032149B"/>
    <w:rsid w:val="003C5529"/>
    <w:rsid w:val="004619EB"/>
    <w:rsid w:val="00471E30"/>
    <w:rsid w:val="00490B2B"/>
    <w:rsid w:val="004A7B01"/>
    <w:rsid w:val="00504C00"/>
    <w:rsid w:val="005300B6"/>
    <w:rsid w:val="005760D0"/>
    <w:rsid w:val="00623B74"/>
    <w:rsid w:val="0063793A"/>
    <w:rsid w:val="0073383F"/>
    <w:rsid w:val="007531EA"/>
    <w:rsid w:val="00773BE2"/>
    <w:rsid w:val="007D2CE7"/>
    <w:rsid w:val="007E1929"/>
    <w:rsid w:val="007E527C"/>
    <w:rsid w:val="008315EC"/>
    <w:rsid w:val="008377D7"/>
    <w:rsid w:val="00847CFA"/>
    <w:rsid w:val="008B0A57"/>
    <w:rsid w:val="008C7C1B"/>
    <w:rsid w:val="00937E9D"/>
    <w:rsid w:val="009E04F0"/>
    <w:rsid w:val="00A54B6A"/>
    <w:rsid w:val="00AD0074"/>
    <w:rsid w:val="00AD0F37"/>
    <w:rsid w:val="00B33D4D"/>
    <w:rsid w:val="00B628BF"/>
    <w:rsid w:val="00B855B9"/>
    <w:rsid w:val="00BB6A5D"/>
    <w:rsid w:val="00BC06B2"/>
    <w:rsid w:val="00C02DDC"/>
    <w:rsid w:val="00C11F74"/>
    <w:rsid w:val="00C7010F"/>
    <w:rsid w:val="00C758CA"/>
    <w:rsid w:val="00CC3A01"/>
    <w:rsid w:val="00CE1CEF"/>
    <w:rsid w:val="00D3669C"/>
    <w:rsid w:val="00D81D49"/>
    <w:rsid w:val="00DF1249"/>
    <w:rsid w:val="00E00C89"/>
    <w:rsid w:val="00E1122D"/>
    <w:rsid w:val="00E53109"/>
    <w:rsid w:val="00E81F17"/>
    <w:rsid w:val="00EF06AE"/>
    <w:rsid w:val="00EF331C"/>
    <w:rsid w:val="00EF5968"/>
    <w:rsid w:val="00F0138E"/>
    <w:rsid w:val="00F55F07"/>
    <w:rsid w:val="00F84F33"/>
    <w:rsid w:val="00FB55A8"/>
    <w:rsid w:val="0EB2614E"/>
    <w:rsid w:val="0F540486"/>
    <w:rsid w:val="1A11D88A"/>
    <w:rsid w:val="1A9E30DF"/>
    <w:rsid w:val="1B0FE01D"/>
    <w:rsid w:val="21178703"/>
    <w:rsid w:val="22F3E8CD"/>
    <w:rsid w:val="247690D1"/>
    <w:rsid w:val="26126132"/>
    <w:rsid w:val="2A000995"/>
    <w:rsid w:val="2C26A0CC"/>
    <w:rsid w:val="2C81A2B6"/>
    <w:rsid w:val="2E734D42"/>
    <w:rsid w:val="30FA11EF"/>
    <w:rsid w:val="32152E11"/>
    <w:rsid w:val="3295E250"/>
    <w:rsid w:val="3431B2B1"/>
    <w:rsid w:val="35F03629"/>
    <w:rsid w:val="37A52EE7"/>
    <w:rsid w:val="38B81850"/>
    <w:rsid w:val="3E14706B"/>
    <w:rsid w:val="4159FCCC"/>
    <w:rsid w:val="4386A0B0"/>
    <w:rsid w:val="485791B4"/>
    <w:rsid w:val="490A0CC7"/>
    <w:rsid w:val="49CF8DA0"/>
    <w:rsid w:val="4B02EAAD"/>
    <w:rsid w:val="4DDAFDCB"/>
    <w:rsid w:val="4F052ECB"/>
    <w:rsid w:val="523CCF8D"/>
    <w:rsid w:val="52D3B1BB"/>
    <w:rsid w:val="54F2EB76"/>
    <w:rsid w:val="580403A3"/>
    <w:rsid w:val="59CE324C"/>
    <w:rsid w:val="5AD9745D"/>
    <w:rsid w:val="5BEB9F59"/>
    <w:rsid w:val="5D253FB2"/>
    <w:rsid w:val="5D876FBA"/>
    <w:rsid w:val="605CE074"/>
    <w:rsid w:val="60BF107C"/>
    <w:rsid w:val="625AE0DD"/>
    <w:rsid w:val="6346B64A"/>
    <w:rsid w:val="66D94E2F"/>
    <w:rsid w:val="68CA2261"/>
    <w:rsid w:val="69C3E36D"/>
    <w:rsid w:val="6C2C62C5"/>
    <w:rsid w:val="6EBB4E70"/>
    <w:rsid w:val="6F282813"/>
    <w:rsid w:val="730D43AA"/>
    <w:rsid w:val="7B5CA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D12F6E"/>
  <w15:docId w15:val="{E5B721F6-AC33-49FB-8B64-332AD747C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lang w:val="pt-PT"/>
    </w:rPr>
  </w:style>
  <w:style w:type="paragraph" w:styleId="Ttulo1">
    <w:name w:val="heading 1"/>
    <w:basedOn w:val="Normal"/>
    <w:uiPriority w:val="9"/>
    <w:qFormat/>
    <w:pPr>
      <w:ind w:left="466" w:right="17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D2CE7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table" w:styleId="NormalTable0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20"/>
      <w:jc w:val="both"/>
    </w:pPr>
    <w:rPr>
      <w:sz w:val="24"/>
      <w:szCs w:val="24"/>
    </w:rPr>
  </w:style>
  <w:style w:type="paragraph" w:styleId="PargrafodaLista">
    <w:name w:val="List Paragraph"/>
    <w:basedOn w:val="Normal"/>
    <w:uiPriority w:val="34"/>
    <w:qFormat/>
    <w:pPr>
      <w:spacing w:before="119"/>
      <w:ind w:left="220" w:right="17"/>
      <w:jc w:val="both"/>
    </w:pPr>
  </w:style>
  <w:style w:type="paragraph" w:styleId="TableParagraph" w:customStyle="1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A54B6A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A54B6A"/>
    <w:rPr>
      <w:rFonts w:ascii="Calibri" w:hAnsi="Calibri" w:eastAsia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A54B6A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A54B6A"/>
    <w:rPr>
      <w:rFonts w:ascii="Calibri" w:hAnsi="Calibri" w:eastAsia="Calibri" w:cs="Calibri"/>
      <w:lang w:val="pt-PT"/>
    </w:rPr>
  </w:style>
  <w:style w:type="character" w:styleId="Ttulo3Char" w:customStyle="1">
    <w:name w:val="Título 3 Char"/>
    <w:basedOn w:val="Fontepargpadro"/>
    <w:link w:val="Ttulo3"/>
    <w:uiPriority w:val="9"/>
    <w:semiHidden/>
    <w:rsid w:val="007D2CE7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val="pt-PT"/>
    </w:rPr>
  </w:style>
  <w:style w:type="paragraph" w:styleId="Default" w:customStyle="1">
    <w:name w:val="Default"/>
    <w:rsid w:val="00937E9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Fontepargpadro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hyperlink" Target="https://www.planalto.gov.br/ccivil_03/LEIS/L9433.htm" TargetMode="External" Id="Ra555f39ebb414f34" /><Relationship Type="http://schemas.openxmlformats.org/officeDocument/2006/relationships/hyperlink" Target="http://www.planalto.gov.br/ccivil_03/leis/L9984compilado.htm" TargetMode="External" Id="R2eeca6aaa7ac458f" /><Relationship Type="http://schemas.openxmlformats.org/officeDocument/2006/relationships/hyperlink" Target="http://www.planalto.gov.br/ccivil_03/_ato2007-2010/2010/lei/l12334.htm" TargetMode="External" Id="R7478a295d0ec4972" /><Relationship Type="http://schemas.openxmlformats.org/officeDocument/2006/relationships/hyperlink" Target="http://www.planalto.gov.br/ccivil_03/_ato2019-2022/2019/decreto/D10000.htm" TargetMode="External" Id="R33c5a5810d60427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9A242BCE956C4499B27C310273CFB17" ma:contentTypeVersion="4" ma:contentTypeDescription="Crie um novo documento." ma:contentTypeScope="" ma:versionID="8c49265b5aeb1f5e2b00858cd31cfa1c">
  <xsd:schema xmlns:xsd="http://www.w3.org/2001/XMLSchema" xmlns:xs="http://www.w3.org/2001/XMLSchema" xmlns:p="http://schemas.microsoft.com/office/2006/metadata/properties" xmlns:ns2="fc3406aa-8d55-41ac-aacd-bfd9a74a7f79" targetNamespace="http://schemas.microsoft.com/office/2006/metadata/properties" ma:root="true" ma:fieldsID="8bb7fc7c307de70b6154555ba37be76c" ns2:_="">
    <xsd:import namespace="fc3406aa-8d55-41ac-aacd-bfd9a74a7f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406aa-8d55-41ac-aacd-bfd9a74a7f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85A2E3-6205-4E39-97BF-F8C7F6F0E9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AC3517-8A69-4290-8300-B334ABFD47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DDA4AD-B796-4E3F-BE65-428DD7D1A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3406aa-8d55-41ac-aacd-bfd9a74a7f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9490CE-49DA-43A8-BC1C-57F6C773277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Ministério do Desenvolvimento Regional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Cristiane Collet Battiston</dc:creator>
  <lastModifiedBy>Roseli dos Santos Souza</lastModifiedBy>
  <revision>20</revision>
  <dcterms:created xsi:type="dcterms:W3CDTF">2022-06-08T12:20:00.0000000Z</dcterms:created>
  <dcterms:modified xsi:type="dcterms:W3CDTF">2022-11-14T16:12:39.0481995Z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Creator">
    <vt:lpwstr>Mozilla/5.0 (Windows NT 10.0; Win64; x64) AppleWebKit/537.36 (KHTML, like Gecko) Chrome/102.0.5005.63 Safari/537.36</vt:lpwstr>
  </property>
  <property fmtid="{D5CDD505-2E9C-101B-9397-08002B2CF9AE}" pid="4" name="LastSaved">
    <vt:filetime>2022-05-31T00:00:00Z</vt:filetime>
  </property>
  <property fmtid="{D5CDD505-2E9C-101B-9397-08002B2CF9AE}" pid="5" name="ContentTypeId">
    <vt:lpwstr>0x01010069A242BCE956C4499B27C310273CFB17</vt:lpwstr>
  </property>
  <property fmtid="{D5CDD505-2E9C-101B-9397-08002B2CF9AE}" pid="6" name="MSIP_Label_f8afab47-5f18-4dcb-9ef3-cd87045d98ab_Enabled">
    <vt:lpwstr>true</vt:lpwstr>
  </property>
  <property fmtid="{D5CDD505-2E9C-101B-9397-08002B2CF9AE}" pid="7" name="MSIP_Label_f8afab47-5f18-4dcb-9ef3-cd87045d98ab_SetDate">
    <vt:lpwstr>2022-06-23T20:34:31Z</vt:lpwstr>
  </property>
  <property fmtid="{D5CDD505-2E9C-101B-9397-08002B2CF9AE}" pid="8" name="MSIP_Label_f8afab47-5f18-4dcb-9ef3-cd87045d98ab_Method">
    <vt:lpwstr>Standard</vt:lpwstr>
  </property>
  <property fmtid="{D5CDD505-2E9C-101B-9397-08002B2CF9AE}" pid="9" name="MSIP_Label_f8afab47-5f18-4dcb-9ef3-cd87045d98ab_Name">
    <vt:lpwstr>Statkraft Internal - No Label</vt:lpwstr>
  </property>
  <property fmtid="{D5CDD505-2E9C-101B-9397-08002B2CF9AE}" pid="10" name="MSIP_Label_f8afab47-5f18-4dcb-9ef3-cd87045d98ab_SiteId">
    <vt:lpwstr>a40c0d68-338e-44ef-ab17-812ee42d12c7</vt:lpwstr>
  </property>
  <property fmtid="{D5CDD505-2E9C-101B-9397-08002B2CF9AE}" pid="11" name="MSIP_Label_f8afab47-5f18-4dcb-9ef3-cd87045d98ab_ActionId">
    <vt:lpwstr>a25b4b09-16e8-4615-9383-dcba476d331c</vt:lpwstr>
  </property>
  <property fmtid="{D5CDD505-2E9C-101B-9397-08002B2CF9AE}" pid="12" name="MSIP_Label_f8afab47-5f18-4dcb-9ef3-cd87045d98ab_ContentBits">
    <vt:lpwstr>0</vt:lpwstr>
  </property>
</Properties>
</file>